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附件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 xml:space="preserve">6 </w:t>
      </w:r>
    </w:p>
    <w:p>
      <w:pPr>
        <w:spacing w:line="700" w:lineRule="exact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测试中心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实验技术岗位人员年度考核指标</w:t>
      </w:r>
    </w:p>
    <w:p>
      <w:pPr>
        <w:spacing w:line="560" w:lineRule="exact"/>
        <w:jc w:val="left"/>
        <w:rPr>
          <w:rFonts w:hint="default" w:ascii="Times New Roman" w:hAnsi="Times New Roman" w:eastAsia="仿宋" w:cs="Times New Roman"/>
          <w:b/>
          <w:bCs/>
          <w:sz w:val="32"/>
          <w:szCs w:val="32"/>
          <w:lang w:val="en-US" w:eastAsia="zh-CN"/>
        </w:rPr>
      </w:pPr>
    </w:p>
    <w:p>
      <w:pPr>
        <w:spacing w:line="560" w:lineRule="exact"/>
        <w:ind w:firstLine="643" w:firstLineChars="200"/>
        <w:jc w:val="left"/>
        <w:rPr>
          <w:rFonts w:hint="default" w:ascii="Times New Roman" w:hAnsi="Times New Roman" w:eastAsia="仿宋" w:cs="Times New Roman"/>
          <w:b/>
          <w:bCs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质检中心实验技术岗位人员年度考核指标</w:t>
      </w:r>
      <w:r>
        <w:rPr>
          <w:rFonts w:hint="default" w:ascii="Times New Roman" w:hAnsi="Times New Roman" w:eastAsia="仿宋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" w:cs="Times New Roman"/>
          <w:b/>
          <w:bCs/>
          <w:sz w:val="32"/>
          <w:szCs w:val="32"/>
          <w:lang w:val="en-US" w:eastAsia="zh-CN"/>
        </w:rPr>
        <w:t>表1</w:t>
      </w:r>
      <w:r>
        <w:rPr>
          <w:rFonts w:hint="default" w:ascii="Times New Roman" w:hAnsi="Times New Roman" w:eastAsia="仿宋" w:cs="Times New Roman"/>
          <w:b/>
          <w:bCs/>
          <w:sz w:val="32"/>
          <w:szCs w:val="32"/>
          <w:lang w:eastAsia="zh-CN"/>
        </w:rPr>
        <w:t>）</w:t>
      </w:r>
    </w:p>
    <w:tbl>
      <w:tblPr>
        <w:tblStyle w:val="4"/>
        <w:tblpPr w:leftFromText="180" w:rightFromText="180" w:vertAnchor="text" w:horzAnchor="page" w:tblpXSpec="center" w:tblpY="65"/>
        <w:tblOverlap w:val="never"/>
        <w:tblW w:w="944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7"/>
        <w:gridCol w:w="4009"/>
        <w:gridCol w:w="42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  <w:t>类别</w:t>
            </w:r>
          </w:p>
        </w:tc>
        <w:tc>
          <w:tcPr>
            <w:tcW w:w="4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  <w:t>工作要求（分值）</w:t>
            </w:r>
          </w:p>
        </w:tc>
        <w:tc>
          <w:tcPr>
            <w:tcW w:w="4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  <w:t>得分标准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1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劳动纪律（20分）</w:t>
            </w:r>
          </w:p>
        </w:tc>
        <w:tc>
          <w:tcPr>
            <w:tcW w:w="4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政治理论学习（5分）</w:t>
            </w:r>
          </w:p>
        </w:tc>
        <w:tc>
          <w:tcPr>
            <w:tcW w:w="4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满分5分，无故不参加政治理论学习1次扣0.1分。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1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考勤(5分)按照学校学院的有关制度执行。</w:t>
            </w:r>
          </w:p>
        </w:tc>
        <w:tc>
          <w:tcPr>
            <w:tcW w:w="4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满分5分，无故缺勤1次扣0.1分。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1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环境卫生（5分）保证实验室桌面、地面、物品等的整洁卫生。</w:t>
            </w:r>
          </w:p>
        </w:tc>
        <w:tc>
          <w:tcPr>
            <w:tcW w:w="4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满分5分，学校学院的各项检查中发现一次不合格，扣0.1分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1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安全管理（5分）确保实验室安全运行，按规定自查排查安全隐患，及时整改。以西农巡查系统为依据。</w:t>
            </w:r>
          </w:p>
        </w:tc>
        <w:tc>
          <w:tcPr>
            <w:tcW w:w="4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满分5分，学校学院的各项安全检查发现问题1项扣0.1分。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11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质检工作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（45分）</w:t>
            </w:r>
          </w:p>
        </w:tc>
        <w:tc>
          <w:tcPr>
            <w:tcW w:w="4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检验检测工作（40分），按照岗位职责、工作进度及程序，保证日常质检工作正常进行，根据工作量完成情况核实分级（本条适用于检测室工作人员量化考核）。</w:t>
            </w:r>
          </w:p>
        </w:tc>
        <w:tc>
          <w:tcPr>
            <w:tcW w:w="4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年组织或参与样品检验检测（抽样、制样、检验检测、数据报告审核）数量1500个以下，得24分；1501-2000样品量，得32分； 2001样品量以上，得40分。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center"/>
        </w:trPr>
        <w:tc>
          <w:tcPr>
            <w:tcW w:w="11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业务管理工作（40分），按照岗位职责、工作进度及程序，保证日常质检业务工作正常进行，根据工作量完成情况核实分级（本条适用于业务室及中心管理人员量化考核）。</w:t>
            </w:r>
          </w:p>
        </w:tc>
        <w:tc>
          <w:tcPr>
            <w:tcW w:w="4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年组织或参与样品检验检测（抽样、制样、业务流转、报告编制、报告审核签发）数量3000个以下，得24分；3001-4000样品量，得32分； 4001样品量以上，得40分。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1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实验室行政财务、后勤保障及档案管理工作（40分），按照岗位职责、工作进度及程序，及时保证中心人员、财务管理及水电气暖、试剂耗材供给、仪器设备管理（采购、维修、检定）、档案管理等工作正常进行，根据工作量完成情况核实分级（本条适用于中心行政及后勤保障人员考核），民主评议。</w:t>
            </w:r>
          </w:p>
        </w:tc>
        <w:tc>
          <w:tcPr>
            <w:tcW w:w="4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年正确完成实验室检测票据开具、及时收缴检测费用、收支账务明晰、财务管理规范；仪器设备规范，采购、维修、仪器检定及时有效，仪器设备台账清晰，保障实验用水、电、气暖供应正常运行，档案管理规范并符合要求，优秀40分，良好32分，一般24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1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00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人员工作及技术指导、客户咨询、诉求及服务（5分），民主评议。</w:t>
            </w:r>
          </w:p>
        </w:tc>
        <w:tc>
          <w:tcPr>
            <w:tcW w:w="42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优秀5分，良好4分，一般3分。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1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实验室建设工作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（20分）</w:t>
            </w:r>
          </w:p>
        </w:tc>
        <w:tc>
          <w:tcPr>
            <w:tcW w:w="400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实验室扩项工作（5分）</w:t>
            </w:r>
          </w:p>
        </w:tc>
        <w:tc>
          <w:tcPr>
            <w:tcW w:w="425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年组织或参与扩项参数10项及以上5分，5-9项4分，4项以下3分（检测室人员）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4"/>
                <w:szCs w:val="24"/>
              </w:rPr>
              <w:t>；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或年度组织扩项参数20项及以上5分，10-19项4分，9项以下3分（业务及中心管理人员）。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  <w:jc w:val="center"/>
        </w:trPr>
        <w:tc>
          <w:tcPr>
            <w:tcW w:w="11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00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实验室能力验证（5分）</w:t>
            </w:r>
          </w:p>
        </w:tc>
        <w:tc>
          <w:tcPr>
            <w:tcW w:w="42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年参加能力验证工作3次及以上或参加参数10项及以上5分，参加能力验证2次或参加参数5-9项4分，年参加能力验证工作1次以下或参数4项及以下3分（检测室人员）；或年组织能力验证工作6次及以上或参数20项及以上5分，年组织能力验证4-5次或参数10-19项4分，年组织能力验证3次及以下或参数9项以下3分（业务及中心管理人员）。</w:t>
            </w:r>
          </w:p>
        </w:tc>
      </w:tr>
      <w:tr>
        <w:trPr>
          <w:trHeight w:val="932" w:hRule="atLeast"/>
          <w:jc w:val="center"/>
        </w:trPr>
        <w:tc>
          <w:tcPr>
            <w:tcW w:w="11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00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参加培训学习、技术水平提升（5分），民主评议。</w:t>
            </w:r>
          </w:p>
        </w:tc>
        <w:tc>
          <w:tcPr>
            <w:tcW w:w="425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优秀5分，良好4分，一般3分。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  <w:jc w:val="center"/>
        </w:trPr>
        <w:tc>
          <w:tcPr>
            <w:tcW w:w="117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组织、主讲检验检测技术及项目方案、政策法律、仪器操作、实验室安全（知识）等培训活动。（5分）以培训记录为依据。</w:t>
            </w:r>
          </w:p>
        </w:tc>
        <w:tc>
          <w:tcPr>
            <w:tcW w:w="4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1次1分，满分5分。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1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管理工作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（15分）</w:t>
            </w:r>
          </w:p>
        </w:tc>
        <w:tc>
          <w:tcPr>
            <w:tcW w:w="4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兼职岗位（10分）。</w:t>
            </w:r>
          </w:p>
        </w:tc>
        <w:tc>
          <w:tcPr>
            <w:tcW w:w="4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中心副主任或质量负责人、技术负责人（10）；部门主任（8分）；部门副主任（6分）；其他兼职及人员4分。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1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公益性事务（5分）配合中心完成工作，主要指内审、管理评审、工作调研交流、上级部门征求意见、实验室规划建设、实验室制度建设、参观学习、仪器共享管理等未计算工作量的工作。</w:t>
            </w:r>
          </w:p>
        </w:tc>
        <w:tc>
          <w:tcPr>
            <w:tcW w:w="4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每项得1分，满分5分。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  <w:jc w:val="center"/>
        </w:trPr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教学科研工作（附加分5分）</w:t>
            </w:r>
          </w:p>
        </w:tc>
        <w:tc>
          <w:tcPr>
            <w:tcW w:w="4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公开发表文章，主持、参与教改、科技项目及相关成果。</w:t>
            </w:r>
          </w:p>
        </w:tc>
        <w:tc>
          <w:tcPr>
            <w:tcW w:w="4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每项得2分，满分5分。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总分100</w:t>
            </w:r>
          </w:p>
        </w:tc>
        <w:tc>
          <w:tcPr>
            <w:tcW w:w="82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Style w:val="10"/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</w:pPr>
            <w:r>
              <w:rPr>
                <w:rStyle w:val="10"/>
                <w:rFonts w:hint="default" w:ascii="Times New Roman" w:hAnsi="Times New Roman" w:cs="Times New Roman"/>
                <w:sz w:val="24"/>
                <w:szCs w:val="24"/>
              </w:rPr>
              <w:t>1.根据岗位等级的要求，不同等级的年度考核合格的得分是：初级及工勤技术岗</w:t>
            </w:r>
            <w:r>
              <w:rPr>
                <w:rStyle w:val="13"/>
                <w:rFonts w:hint="default"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Style w:val="10"/>
                <w:rFonts w:hint="default" w:ascii="Times New Roman" w:hAnsi="Times New Roman" w:cs="Times New Roman"/>
                <w:sz w:val="24"/>
                <w:szCs w:val="24"/>
              </w:rPr>
              <w:t>分，中级</w:t>
            </w:r>
            <w:r>
              <w:rPr>
                <w:rStyle w:val="13"/>
                <w:rFonts w:hint="default" w:ascii="Times New Roman" w:hAnsi="Times New Roman" w:cs="Times New Roman"/>
                <w:sz w:val="24"/>
                <w:szCs w:val="24"/>
              </w:rPr>
              <w:t>65</w:t>
            </w:r>
            <w:r>
              <w:rPr>
                <w:rStyle w:val="10"/>
                <w:rFonts w:hint="default" w:ascii="Times New Roman" w:hAnsi="Times New Roman" w:cs="Times New Roman"/>
                <w:sz w:val="24"/>
                <w:szCs w:val="24"/>
              </w:rPr>
              <w:t>分，高级</w:t>
            </w:r>
            <w:r>
              <w:rPr>
                <w:rStyle w:val="13"/>
                <w:rFonts w:hint="default" w:ascii="Times New Roman" w:hAnsi="Times New Roman" w:cs="Times New Roman"/>
                <w:sz w:val="24"/>
                <w:szCs w:val="24"/>
              </w:rPr>
              <w:t xml:space="preserve"> 70</w:t>
            </w:r>
            <w:r>
              <w:rPr>
                <w:rStyle w:val="10"/>
                <w:rFonts w:hint="default" w:ascii="Times New Roman" w:hAnsi="Times New Roman" w:cs="Times New Roman"/>
                <w:sz w:val="24"/>
                <w:szCs w:val="24"/>
              </w:rPr>
              <w:t>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Style w:val="10"/>
                <w:rFonts w:hint="default" w:ascii="Times New Roman" w:hAnsi="Times New Roman" w:cs="Times New Roman"/>
                <w:sz w:val="24"/>
                <w:szCs w:val="24"/>
              </w:rPr>
              <w:t>2.数据测算时保留一位小数。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rPr>
          <w:rFonts w:hint="default" w:ascii="Times New Roman" w:hAnsi="Times New Roman" w:eastAsia="仿宋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3" w:firstLineChars="200"/>
        <w:jc w:val="left"/>
        <w:rPr>
          <w:rFonts w:hint="default" w:ascii="Times New Roman" w:hAnsi="Times New Roman" w:eastAsia="仿宋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sz w:val="32"/>
          <w:szCs w:val="32"/>
          <w:lang w:val="en-US" w:eastAsia="zh-CN"/>
        </w:rPr>
        <w:t>2.新品种中心（新品种业务）实验技术岗位人员年度考核指（表2）</w:t>
      </w:r>
    </w:p>
    <w:tbl>
      <w:tblPr>
        <w:tblStyle w:val="4"/>
        <w:tblpPr w:leftFromText="180" w:rightFromText="180" w:vertAnchor="text" w:horzAnchor="page" w:tblpXSpec="center" w:tblpY="65"/>
        <w:tblOverlap w:val="never"/>
        <w:tblW w:w="9415" w:type="dxa"/>
        <w:tblInd w:w="-56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3"/>
        <w:gridCol w:w="4069"/>
        <w:gridCol w:w="417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  <w:t>类别</w:t>
            </w:r>
          </w:p>
        </w:tc>
        <w:tc>
          <w:tcPr>
            <w:tcW w:w="4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  <w:t>工作要求（分值）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  <w:t>得分标准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1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基础工作（35分）</w:t>
            </w:r>
          </w:p>
        </w:tc>
        <w:tc>
          <w:tcPr>
            <w:tcW w:w="4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政治理论学习（5分）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满分5分，无故不参加政治理论学习1次扣0.1分。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考勤(5分)按照学校学院的有关制度执行。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满分5分，无故缺勤1次扣0.1分。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环境卫生（5分）保证办公室、实验室桌面、地面、物品等的整洁卫生。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满分5分，学校学院测试中心等各项检查中发现一次不合格，扣0.1分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仪器设备管理(8分)要求账物卡100%相符，能进行基本的维修维护，仪器设备完好率90%以上。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优秀8分，良好7分，一般5分。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安全管理（10分）确保实验室及其他工作场所安全运行，按规定自查排查安全隐患，及时整改。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满分10分，学校学院测试中心等各项安全检查发现问题1项扣0.1分。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信息档案（2分）要求教务、国资、财务等相关各项数据资料齐全，上级检查调阅时，能及时提供相关材料。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满分2分，档案缺失或不按要求上报数据的，1次扣0.1分。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1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测试工作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（35分）</w:t>
            </w:r>
          </w:p>
        </w:tc>
        <w:tc>
          <w:tcPr>
            <w:tcW w:w="4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品种测试准备、测试及后期工作（20分）按照相关要求，完成品种测试工作。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年测试品种数量40个以下，得12分；年测试品种数量41-60个，得14分；年测试品种数量61-80个，得16分；年测试品种数量81-100个，得18分；年测试品种数量101个以上，得20分。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测试质量（10分）。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优秀10分，良好8分，一般6分。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技术水平提升（5分），参与培训学习等。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优秀5分，良好4分，一般3分。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管理与事务工作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（27分）</w:t>
            </w:r>
          </w:p>
        </w:tc>
        <w:tc>
          <w:tcPr>
            <w:tcW w:w="4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管理工作（9分）。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分中心副主任5分；技术负责人4分，办公室主任、测试室主任、实验室主任各3分。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兼职岗位（3分）。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仪器设备管理3分。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事务性工作（15分）品种测试工作之外的其他工作，主要指报告编写、数据统计与上报、实验室规划建设、实验室制度建设、物资采购、维修联络与实施等工作。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每项得1分。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教学科研工作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（3分）</w:t>
            </w:r>
          </w:p>
        </w:tc>
        <w:tc>
          <w:tcPr>
            <w:tcW w:w="4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公开发表文章、指导学生获奖，主持、参与教改、科技项目及相关成果。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每项得1分。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总分100</w:t>
            </w:r>
          </w:p>
        </w:tc>
        <w:tc>
          <w:tcPr>
            <w:tcW w:w="8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Style w:val="10"/>
                <w:rFonts w:hint="default" w:ascii="Times New Roman" w:hAnsi="Times New Roman" w:cs="Times New Roman"/>
                <w:sz w:val="24"/>
                <w:szCs w:val="24"/>
              </w:rPr>
              <w:t>1.根据岗位等级的要求，不同等级的年度考核合格的得分是：初级</w:t>
            </w:r>
            <w:r>
              <w:rPr>
                <w:rStyle w:val="13"/>
                <w:rFonts w:hint="default"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Style w:val="10"/>
                <w:rFonts w:hint="default" w:ascii="Times New Roman" w:hAnsi="Times New Roman" w:cs="Times New Roman"/>
                <w:sz w:val="24"/>
                <w:szCs w:val="24"/>
              </w:rPr>
              <w:t>分，中级</w:t>
            </w:r>
            <w:r>
              <w:rPr>
                <w:rStyle w:val="13"/>
                <w:rFonts w:hint="default" w:ascii="Times New Roman" w:hAnsi="Times New Roman" w:cs="Times New Roman"/>
                <w:sz w:val="24"/>
                <w:szCs w:val="24"/>
              </w:rPr>
              <w:t>65</w:t>
            </w:r>
            <w:r>
              <w:rPr>
                <w:rStyle w:val="10"/>
                <w:rFonts w:hint="default" w:ascii="Times New Roman" w:hAnsi="Times New Roman" w:cs="Times New Roman"/>
                <w:sz w:val="24"/>
                <w:szCs w:val="24"/>
              </w:rPr>
              <w:t>分，高级</w:t>
            </w:r>
            <w:r>
              <w:rPr>
                <w:rStyle w:val="13"/>
                <w:rFonts w:hint="default" w:ascii="Times New Roman" w:hAnsi="Times New Roman" w:cs="Times New Roman"/>
                <w:sz w:val="24"/>
                <w:szCs w:val="24"/>
              </w:rPr>
              <w:t xml:space="preserve"> 70</w:t>
            </w:r>
            <w:r>
              <w:rPr>
                <w:rStyle w:val="10"/>
                <w:rFonts w:hint="default" w:ascii="Times New Roman" w:hAnsi="Times New Roman" w:cs="Times New Roman"/>
                <w:sz w:val="24"/>
                <w:szCs w:val="24"/>
              </w:rPr>
              <w:t>分。2.数据测算时保留一位小数。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rPr>
          <w:rFonts w:hint="default" w:ascii="Times New Roman" w:hAnsi="Times New Roman" w:eastAsia="仿宋" w:cs="Times New Roman"/>
          <w:b/>
          <w:bCs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2" w:firstLineChars="200"/>
        <w:jc w:val="both"/>
        <w:rPr>
          <w:rFonts w:hint="default" w:ascii="Times New Roman" w:hAnsi="Times New Roman" w:eastAsia="仿宋" w:cs="Times New Roman"/>
          <w:b/>
          <w:bCs/>
          <w:sz w:val="30"/>
          <w:szCs w:val="30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sz w:val="30"/>
          <w:szCs w:val="30"/>
          <w:lang w:val="en-US" w:eastAsia="zh-CN"/>
        </w:rPr>
        <w:t>3.</w:t>
      </w:r>
      <w:r>
        <w:rPr>
          <w:rFonts w:hint="default" w:ascii="Times New Roman" w:hAnsi="Times New Roman" w:eastAsia="仿宋" w:cs="Times New Roman"/>
          <w:b/>
          <w:bCs/>
          <w:sz w:val="30"/>
          <w:szCs w:val="30"/>
        </w:rPr>
        <w:t>新品种中心（认证业务）实验技术岗位人员年度考核</w:t>
      </w:r>
      <w:r>
        <w:rPr>
          <w:rFonts w:hint="default" w:ascii="Times New Roman" w:hAnsi="Times New Roman" w:eastAsia="仿宋" w:cs="Times New Roman"/>
          <w:b/>
          <w:bCs/>
          <w:sz w:val="30"/>
          <w:szCs w:val="30"/>
          <w:lang w:val="en-US" w:eastAsia="zh-CN"/>
        </w:rPr>
        <w:t>指标（表3）</w:t>
      </w:r>
    </w:p>
    <w:tbl>
      <w:tblPr>
        <w:tblStyle w:val="4"/>
        <w:tblpPr w:leftFromText="180" w:rightFromText="180" w:vertAnchor="text" w:horzAnchor="page" w:tblpXSpec="center" w:tblpY="65"/>
        <w:tblOverlap w:val="never"/>
        <w:tblW w:w="931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1"/>
        <w:gridCol w:w="4309"/>
        <w:gridCol w:w="36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类别</w:t>
            </w:r>
          </w:p>
        </w:tc>
        <w:tc>
          <w:tcPr>
            <w:tcW w:w="4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工作要求（分值）</w:t>
            </w:r>
          </w:p>
        </w:tc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得分标准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基础工作（35分）</w:t>
            </w:r>
          </w:p>
        </w:tc>
        <w:tc>
          <w:tcPr>
            <w:tcW w:w="4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政治理论学习（5分）</w:t>
            </w:r>
          </w:p>
        </w:tc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满分5分，无故不参加政治理论学习1次扣0.1分。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考勤(5分)按照学校的有关制度执行。</w:t>
            </w:r>
          </w:p>
        </w:tc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满分5分，无故缺勤1次扣0.1分。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3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环境卫生（5分）保证中心办公区、会议室、档案室桌面、柜面、地面、物品等的整洁卫生。</w:t>
            </w:r>
          </w:p>
        </w:tc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满分5分，中心的各项检查中发现一次不合格，扣0.1分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3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资产管理(5分)要求账物卡100%相符，能进行基本的维修维护，完好率90%以上。民主评议。</w:t>
            </w:r>
          </w:p>
        </w:tc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优秀5分，良好4分，一般3分。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3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信息档案（5分）要求教务、国资、财务等各项数据资料齐全，上级检查调阅时，能及时提供相关材料。</w:t>
            </w:r>
          </w:p>
        </w:tc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满分5分，档案缺失或不按要求上报数据的，1次扣0.1分。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13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 w:bidi="ar"/>
              </w:rPr>
              <w:t>服从检查任务安排、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bidi="ar"/>
              </w:rPr>
              <w:t>现场检查任务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 w:bidi="ar"/>
              </w:rPr>
              <w:t>执行情况</w:t>
            </w:r>
          </w:p>
        </w:tc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满分10分，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不服从任务安排一次扣5分，出现重大检查失误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一次扣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13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资质相关工作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（35分）</w:t>
            </w:r>
          </w:p>
        </w:tc>
        <w:tc>
          <w:tcPr>
            <w:tcW w:w="4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检查员资质的维护，年度确认、年度注册等</w:t>
            </w:r>
          </w:p>
        </w:tc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满分20分，一次不配合扣5分。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3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完成再教育课程</w:t>
            </w:r>
          </w:p>
        </w:tc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优秀10分，良好8分，一般6分。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3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30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作为见证评审员，指导检查员、实习检查员提升业务水平和工作技能。</w:t>
            </w:r>
          </w:p>
        </w:tc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优秀5分，良好4分，一般3分。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3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技术相关工作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（15分）</w:t>
            </w:r>
          </w:p>
        </w:tc>
        <w:tc>
          <w:tcPr>
            <w:tcW w:w="4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有系统坚实的基础理论知识和认证专业技术知识，掌握食农产品认证领域国内外现状和发展趋势。</w:t>
            </w:r>
          </w:p>
        </w:tc>
        <w:tc>
          <w:tcPr>
            <w:tcW w:w="3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优秀5分，良好4分，一般3分。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能够解决食农产品认证和有机产品生产领域重要的技术问题。</w:t>
            </w:r>
          </w:p>
        </w:tc>
        <w:tc>
          <w:tcPr>
            <w:tcW w:w="3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优秀5分，良好4分，一般3分。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3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30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参加有机相关培训、完成有机产品认证质量管理体系运行的相关工作。（5分）以记录为依据。</w:t>
            </w:r>
          </w:p>
        </w:tc>
        <w:tc>
          <w:tcPr>
            <w:tcW w:w="366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优秀5分，良好4分，一般3分。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3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管理工作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（13分）</w:t>
            </w:r>
          </w:p>
        </w:tc>
        <w:tc>
          <w:tcPr>
            <w:tcW w:w="430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兼职岗位（10分）。</w:t>
            </w:r>
          </w:p>
        </w:tc>
        <w:tc>
          <w:tcPr>
            <w:tcW w:w="366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技术专家（5分）、管理层（5分）。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3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公益性事务（3分）配合学院和中心完成工作，主要指数据统计与上报、突发事件处理、参观学习、陪同主管部门或客户、走访客户、参与认证法规制定等未计算工作量的工作。民主评议。</w:t>
            </w:r>
          </w:p>
        </w:tc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每项得1分，满分3分。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  <w:jc w:val="center"/>
        </w:trPr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技术研究工作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（2分）</w:t>
            </w:r>
          </w:p>
        </w:tc>
        <w:tc>
          <w:tcPr>
            <w:tcW w:w="4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向学校或本单位提出可供参考或借鉴的、有利于提高本岗位</w:t>
            </w:r>
            <w:bookmarkStart w:id="0" w:name="_GoBack"/>
            <w:bookmarkEnd w:id="0"/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业务水平的技术研究或处理关键事项的重要建议。</w:t>
            </w:r>
          </w:p>
        </w:tc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每项得1分，满分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bidi="ar"/>
              </w:rPr>
              <w:t>总分100</w:t>
            </w:r>
          </w:p>
        </w:tc>
        <w:tc>
          <w:tcPr>
            <w:tcW w:w="79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Style w:val="10"/>
                <w:rFonts w:hint="default" w:ascii="Times New Roman" w:hAnsi="Times New Roman" w:eastAsia="仿宋" w:cs="Times New Roman"/>
                <w:sz w:val="24"/>
                <w:szCs w:val="24"/>
                <w:lang w:eastAsia="zh-CN" w:bidi="ar"/>
              </w:rPr>
            </w:pPr>
            <w:r>
              <w:rPr>
                <w:rStyle w:val="10"/>
                <w:rFonts w:hint="default" w:ascii="Times New Roman" w:hAnsi="Times New Roman" w:cs="Times New Roman"/>
                <w:sz w:val="24"/>
                <w:szCs w:val="24"/>
                <w:lang w:bidi="ar"/>
              </w:rPr>
              <w:t>1.根据岗位等级的要求，不同等级的年度考核合格的得分是：初级</w:t>
            </w:r>
            <w:r>
              <w:rPr>
                <w:rStyle w:val="13"/>
                <w:rFonts w:hint="default" w:ascii="Times New Roman" w:hAnsi="Times New Roman" w:cs="Times New Roman"/>
                <w:sz w:val="24"/>
                <w:szCs w:val="24"/>
                <w:lang w:bidi="ar"/>
              </w:rPr>
              <w:t>60</w:t>
            </w:r>
            <w:r>
              <w:rPr>
                <w:rStyle w:val="10"/>
                <w:rFonts w:hint="default" w:ascii="Times New Roman" w:hAnsi="Times New Roman" w:cs="Times New Roman"/>
                <w:sz w:val="24"/>
                <w:szCs w:val="24"/>
                <w:lang w:bidi="ar"/>
              </w:rPr>
              <w:t>分，中级</w:t>
            </w:r>
            <w:r>
              <w:rPr>
                <w:rStyle w:val="13"/>
                <w:rFonts w:hint="default" w:ascii="Times New Roman" w:hAnsi="Times New Roman" w:cs="Times New Roman"/>
                <w:sz w:val="24"/>
                <w:szCs w:val="24"/>
                <w:lang w:bidi="ar"/>
              </w:rPr>
              <w:t>65</w:t>
            </w:r>
            <w:r>
              <w:rPr>
                <w:rStyle w:val="10"/>
                <w:rFonts w:hint="default" w:ascii="Times New Roman" w:hAnsi="Times New Roman" w:cs="Times New Roman"/>
                <w:sz w:val="24"/>
                <w:szCs w:val="24"/>
                <w:lang w:bidi="ar"/>
              </w:rPr>
              <w:t>分，高级</w:t>
            </w:r>
            <w:r>
              <w:rPr>
                <w:rStyle w:val="13"/>
                <w:rFonts w:hint="default" w:ascii="Times New Roman" w:hAnsi="Times New Roman" w:cs="Times New Roman"/>
                <w:sz w:val="24"/>
                <w:szCs w:val="24"/>
                <w:lang w:bidi="ar"/>
              </w:rPr>
              <w:t xml:space="preserve"> 70</w:t>
            </w:r>
            <w:r>
              <w:rPr>
                <w:rStyle w:val="10"/>
                <w:rFonts w:hint="default" w:ascii="Times New Roman" w:hAnsi="Times New Roman" w:cs="Times New Roman"/>
                <w:sz w:val="24"/>
                <w:szCs w:val="24"/>
                <w:lang w:bidi="ar"/>
              </w:rPr>
              <w:t>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Style w:val="10"/>
                <w:rFonts w:hint="default" w:ascii="Times New Roman" w:hAnsi="Times New Roman" w:cs="Times New Roman"/>
                <w:sz w:val="24"/>
                <w:szCs w:val="24"/>
                <w:lang w:bidi="ar"/>
              </w:rPr>
              <w:t>2.数据测算时保留一位小数。</w:t>
            </w:r>
          </w:p>
        </w:tc>
      </w:tr>
    </w:tbl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336B566-558B-4209-A660-999E69526EB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158FCCF7-81C9-4C27-8144-39010194D80C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E44DEA9F-C06E-47C3-AE92-5AFFA6C6049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4097" o:spid="_x0000_s4097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/H7IQIAAB0EAAAOAAAAZHJzL2Uyb0RvYy54bWysU82O0zAQviPxDpbvNGmXXZao6arsqgip&#10;YlcqiLPr2E2E7bFst0l5AHiDPXHhznP1ORg7TbsCToiLM/F88/d94+lNpxXZCecbMCUdj3JKhOFQ&#10;NWZT0o8fFi+uKfGBmYopMKKke+Hpzez5s2lrCzGBGlQlHMEkxhetLWkdgi2yzPNaaOZHYIVBpwSn&#10;WcBft8kqx1rMrlU2yfOrrAVXWQdceI+3d72TzlJ+KQUP91J6EYgqKfYW0unSuY5nNpuyYuOYrRt+&#10;bIP9QxeaNQaLnlLdscDI1jV/pNINd+BBhhEHnYGUDRdpBpxmnP82zapmVqRZkBxvTzT5/5eWv989&#10;ONJUqB0lhmmU6PD47fD95+HHVzKO9LTWF4haWcSF7g10ERpH9XYJ/LNHSPYE0wd4REdMJ52OXxyU&#10;YCAqsD+xLrpAOF5eXr+coIOjZ3zx+lWeRMnOsdb58FaAJtEoqUNNU322W/oQq7NigMRSBhaNUklX&#10;ZUhb0quLyzwFnDwYocyx7b7TOEDo1t1x3jVUexzXQb8v3vJFg8WXzIcH5nBBsF9c+nCPh1SAReBo&#10;UVKD+/K3+4hH3dBLSYsLV1KDL4IS9c6gnnE3B8MNxnowzFbfAm4waoS9JBMDXFCDKR3oT/gS5rEG&#10;upjhWKmkYTBvQ7/0+JK4mM8TCDfQsrA0K8vPms63AQlMvEZSeiaOXOEOJrqP7yUu+dP/hDq/6tkv&#10;AAAA//8DAFBLAwQUAAYACAAAACEAJQNPE9sAAAACAQAADwAAAGRycy9kb3ducmV2LnhtbEyPwU7D&#10;MBBE70j9B2uRuFEHt0IlxKmiShyQeqHhADc33iYR8dqK3Tb067twgctKoxnNvC3WkxvECcfYe9Lw&#10;MM9AIDXe9tRqeK9f7lcgYjJkzeAJNXxjhHU5uylMbv2Z3vC0S63gEoq50dClFHIpY9OhM3HuAxJ7&#10;Bz86k1iOrbSjOXO5G6TKskfpTE+80JmAmw6br93RaUivYaWq9rIM28vnoa6rRVx+LLS+u52qZxAJ&#10;p/QXhh98RoeSmfb+SDaKQQM/kn4ve08KxF6DUhnIspD/0csrAAAA//8DAFBLAQItABQABgAIAAAA&#10;IQC2gziS/gAAAOEBAAATAAAAAAAAAAAAAAAAAAAAAABbQ29udGVudF9UeXBlc10ueG1sUEsBAi0A&#10;FAAGAAgAAAAhADj9If/WAAAAlAEAAAsAAAAAAAAAAAAAAAAALwEAAF9yZWxzLy5yZWxzUEsBAi0A&#10;FAAGAAgAAAAhAEYP8fshAgAAHQQAAA4AAAAAAAAAAAAAAAAALgIAAGRycy9lMm9Eb2MueG1sUEsB&#10;Ai0AFAAGAAgAAAAhACUDTxPbAAAAAgEAAA8AAAAAAAAAAAAAAAAAewQAAGRycy9kb3ducmV2Lnht&#10;bFBLBQYAAAAABAAEAPMAAACDBQAAAAA=&#10;">
          <v:path arrowok="t"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hint="default" w:ascii="Times New Roman" w:hAnsi="Times New Roman" w:cs="Times New Roman"/>
                    <w:sz w:val="21"/>
                    <w:szCs w:val="21"/>
                  </w:rPr>
                </w:pPr>
                <w:r>
                  <w:rPr>
                    <w:rFonts w:hint="default" w:ascii="Times New Roman" w:hAnsi="Times New Roman" w:cs="Times New Roman"/>
                    <w:sz w:val="21"/>
                    <w:szCs w:val="21"/>
                  </w:rPr>
                  <w:fldChar w:fldCharType="begin"/>
                </w:r>
                <w:r>
                  <w:rPr>
                    <w:rFonts w:hint="default" w:ascii="Times New Roman" w:hAnsi="Times New Roman" w:cs="Times New Roman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default" w:ascii="Times New Roman" w:hAnsi="Times New Roman" w:cs="Times New Roman"/>
                    <w:sz w:val="21"/>
                    <w:szCs w:val="21"/>
                  </w:rPr>
                  <w:fldChar w:fldCharType="separate"/>
                </w:r>
                <w:r>
                  <w:rPr>
                    <w:rFonts w:hint="default" w:ascii="Times New Roman" w:hAnsi="Times New Roman" w:cs="Times New Roman"/>
                    <w:sz w:val="21"/>
                    <w:szCs w:val="21"/>
                  </w:rPr>
                  <w:t>1</w:t>
                </w:r>
                <w:r>
                  <w:rPr>
                    <w:rFonts w:hint="default" w:ascii="Times New Roman" w:hAnsi="Times New Roman" w:cs="Times New Roman"/>
                    <w:sz w:val="21"/>
                    <w:szCs w:val="21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c4NDA1NTdhNzQyODk4MDg4ZDQwMTc5NDgwN2FhMjEifQ=="/>
  </w:docVars>
  <w:rsids>
    <w:rsidRoot w:val="00EC576A"/>
    <w:rsid w:val="0003711D"/>
    <w:rsid w:val="000E368D"/>
    <w:rsid w:val="001169A7"/>
    <w:rsid w:val="001314A1"/>
    <w:rsid w:val="00140386"/>
    <w:rsid w:val="00146094"/>
    <w:rsid w:val="00191536"/>
    <w:rsid w:val="001F0204"/>
    <w:rsid w:val="00203D13"/>
    <w:rsid w:val="002076AE"/>
    <w:rsid w:val="00225659"/>
    <w:rsid w:val="0022683C"/>
    <w:rsid w:val="002347C7"/>
    <w:rsid w:val="002371A9"/>
    <w:rsid w:val="00237351"/>
    <w:rsid w:val="00314C11"/>
    <w:rsid w:val="00386F32"/>
    <w:rsid w:val="003A7BA5"/>
    <w:rsid w:val="003E6821"/>
    <w:rsid w:val="00412005"/>
    <w:rsid w:val="00413B09"/>
    <w:rsid w:val="00592F09"/>
    <w:rsid w:val="005F4A18"/>
    <w:rsid w:val="0061019A"/>
    <w:rsid w:val="007237DF"/>
    <w:rsid w:val="007D7C6A"/>
    <w:rsid w:val="007E525C"/>
    <w:rsid w:val="00853490"/>
    <w:rsid w:val="00877CCE"/>
    <w:rsid w:val="00897929"/>
    <w:rsid w:val="008B6830"/>
    <w:rsid w:val="008D16CE"/>
    <w:rsid w:val="008F072B"/>
    <w:rsid w:val="008F78AF"/>
    <w:rsid w:val="009306EF"/>
    <w:rsid w:val="00AE6F99"/>
    <w:rsid w:val="00B775F3"/>
    <w:rsid w:val="00C651E1"/>
    <w:rsid w:val="00CA2949"/>
    <w:rsid w:val="00DD2016"/>
    <w:rsid w:val="00E86C3A"/>
    <w:rsid w:val="00EC576A"/>
    <w:rsid w:val="00F263A0"/>
    <w:rsid w:val="00FA266C"/>
    <w:rsid w:val="016A1374"/>
    <w:rsid w:val="057F45BF"/>
    <w:rsid w:val="093F5DDC"/>
    <w:rsid w:val="0EB41366"/>
    <w:rsid w:val="162A1A00"/>
    <w:rsid w:val="169E5951"/>
    <w:rsid w:val="190C4A87"/>
    <w:rsid w:val="20651575"/>
    <w:rsid w:val="215238B8"/>
    <w:rsid w:val="2DA919F0"/>
    <w:rsid w:val="2DEF0879"/>
    <w:rsid w:val="2F175716"/>
    <w:rsid w:val="333339D4"/>
    <w:rsid w:val="3448308C"/>
    <w:rsid w:val="3A880391"/>
    <w:rsid w:val="3F405008"/>
    <w:rsid w:val="4774749A"/>
    <w:rsid w:val="481D7D3B"/>
    <w:rsid w:val="4E0C1CAA"/>
    <w:rsid w:val="508106AE"/>
    <w:rsid w:val="54AE00FE"/>
    <w:rsid w:val="54CC73D4"/>
    <w:rsid w:val="6A3E7DA6"/>
    <w:rsid w:val="6A644831"/>
    <w:rsid w:val="6D00633B"/>
    <w:rsid w:val="6E16541D"/>
    <w:rsid w:val="738A44AC"/>
    <w:rsid w:val="74F02A23"/>
    <w:rsid w:val="76402E54"/>
    <w:rsid w:val="780F5446"/>
    <w:rsid w:val="7E9B16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font51"/>
    <w:basedOn w:val="6"/>
    <w:qFormat/>
    <w:uiPriority w:val="0"/>
    <w:rPr>
      <w:rFonts w:hint="eastAsia" w:ascii="仿宋" w:hAnsi="仿宋" w:eastAsia="仿宋" w:cs="仿宋"/>
      <w:color w:val="000000"/>
      <w:sz w:val="28"/>
      <w:szCs w:val="28"/>
      <w:u w:val="none"/>
    </w:rPr>
  </w:style>
  <w:style w:type="character" w:customStyle="1" w:styleId="9">
    <w:name w:val="font81"/>
    <w:basedOn w:val="6"/>
    <w:qFormat/>
    <w:uiPriority w:val="0"/>
    <w:rPr>
      <w:rFonts w:hint="eastAsia" w:ascii="仿宋" w:hAnsi="仿宋" w:eastAsia="仿宋" w:cs="仿宋"/>
      <w:color w:val="000000"/>
      <w:sz w:val="28"/>
      <w:szCs w:val="28"/>
      <w:u w:val="single"/>
    </w:rPr>
  </w:style>
  <w:style w:type="character" w:customStyle="1" w:styleId="10">
    <w:name w:val="font41"/>
    <w:basedOn w:val="6"/>
    <w:qFormat/>
    <w:uiPriority w:val="0"/>
    <w:rPr>
      <w:rFonts w:hint="eastAsia" w:ascii="仿宋" w:hAnsi="仿宋" w:eastAsia="仿宋" w:cs="仿宋"/>
      <w:color w:val="000000"/>
      <w:sz w:val="18"/>
      <w:szCs w:val="18"/>
      <w:u w:val="none"/>
    </w:rPr>
  </w:style>
  <w:style w:type="character" w:customStyle="1" w:styleId="11">
    <w:name w:val="font01"/>
    <w:basedOn w:val="6"/>
    <w:qFormat/>
    <w:uiPriority w:val="0"/>
    <w:rPr>
      <w:rFonts w:hint="eastAsia" w:ascii="仿宋" w:hAnsi="仿宋" w:eastAsia="仿宋" w:cs="仿宋"/>
      <w:b/>
      <w:bCs/>
      <w:color w:val="000000"/>
      <w:sz w:val="18"/>
      <w:szCs w:val="18"/>
      <w:u w:val="none"/>
    </w:rPr>
  </w:style>
  <w:style w:type="character" w:customStyle="1" w:styleId="12">
    <w:name w:val="font91"/>
    <w:basedOn w:val="6"/>
    <w:qFormat/>
    <w:uiPriority w:val="0"/>
    <w:rPr>
      <w:rFonts w:hint="eastAsia" w:ascii="仿宋" w:hAnsi="仿宋" w:eastAsia="仿宋" w:cs="仿宋"/>
      <w:b/>
      <w:bCs/>
      <w:color w:val="000000"/>
      <w:sz w:val="18"/>
      <w:szCs w:val="18"/>
      <w:u w:val="none"/>
    </w:rPr>
  </w:style>
  <w:style w:type="character" w:customStyle="1" w:styleId="13">
    <w:name w:val="font101"/>
    <w:basedOn w:val="6"/>
    <w:qFormat/>
    <w:uiPriority w:val="0"/>
    <w:rPr>
      <w:rFonts w:hint="eastAsia" w:ascii="仿宋" w:hAnsi="仿宋" w:eastAsia="仿宋" w:cs="仿宋"/>
      <w:color w:val="000000"/>
      <w:sz w:val="18"/>
      <w:szCs w:val="18"/>
      <w:u w:val="single"/>
    </w:rPr>
  </w:style>
  <w:style w:type="character" w:customStyle="1" w:styleId="14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FF535F-FB41-4118-8DDE-3EADB0AE0A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246</Words>
  <Characters>1406</Characters>
  <Lines>11</Lines>
  <Paragraphs>3</Paragraphs>
  <TotalTime>39</TotalTime>
  <ScaleCrop>false</ScaleCrop>
  <LinksUpToDate>false</LinksUpToDate>
  <CharactersWithSpaces>1649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2022-06-21T02:53:00Z</dcterms:created>
  <dc:creator>Administrator</dc:creator>
  <cp:lastModifiedBy>严</cp:lastModifiedBy>
  <cp:lastPrinted>2022-07-21T03:29:00Z</cp:lastPrinted>
  <dcterms:modified xsi:type="dcterms:W3CDTF">2022-07-21T09:51:08Z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BB7759F21C1A45FC940D232B224B4137</vt:lpwstr>
  </property>
</Properties>
</file>